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01" w:rsidRPr="007F5C01" w:rsidRDefault="007F5C01" w:rsidP="007F5C01">
      <w:pPr>
        <w:pStyle w:val="-wm-msonormal"/>
        <w:jc w:val="center"/>
        <w:rPr>
          <w:b/>
          <w:bCs/>
          <w:sz w:val="40"/>
          <w:szCs w:val="40"/>
        </w:rPr>
      </w:pPr>
      <w:bookmarkStart w:id="0" w:name="_GoBack"/>
      <w:r w:rsidRPr="007F5C01">
        <w:rPr>
          <w:b/>
          <w:bCs/>
          <w:sz w:val="40"/>
          <w:szCs w:val="40"/>
        </w:rPr>
        <w:t>Ministerstvo vnitra Polské republiky rozhodlo o dočasném znovuzavedení hraniční kontroly osob překračujících státní hranici</w:t>
      </w:r>
    </w:p>
    <w:bookmarkEnd w:id="0"/>
    <w:p w:rsidR="007F5C01" w:rsidRPr="007F5C01" w:rsidRDefault="007F5C01" w:rsidP="007F5C01">
      <w:pPr>
        <w:pStyle w:val="-wm-msonormal"/>
        <w:jc w:val="center"/>
        <w:rPr>
          <w:sz w:val="40"/>
          <w:szCs w:val="40"/>
        </w:rPr>
      </w:pP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Od půlnoci ze soboty na neděli 15. 3. 2020 bude platit následující opatření: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Ministerstvo vnitra Polské republiky rozhodlo o dočasném znovuzavedení hraniční kontroly osob překračujících státní hranici.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Opatření stanovuje: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1) úseky státní hranice, na kterých je dočasně obnovena hraniční kontrola osob;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2) hraniční přechody, druh dopravy povolený těmito přechody a jejich otevírací doba a teritoriální rozsah přechodů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hranic;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3) období, na které je dočasně obnovena hraniční kontrola osob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4) cizincům je zakázán vstup na území Polska, Poláci, vracející se z ciziny musí být 2 týdny v karanténě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5) nákladní doprava má umožněn průjezd bez omezení, na řidiče v kamionové dopravě se nevztahuje bod 4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 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Opatření bude v platnosti od 15. března do 24. března 2020.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Přehled hraničních přechodů a další podrobnosti viz příloha.</w:t>
      </w:r>
    </w:p>
    <w:p w:rsidR="007F5C01" w:rsidRDefault="007F5C01" w:rsidP="007F5C01">
      <w:pPr>
        <w:pStyle w:val="-wm-msonormal"/>
      </w:pPr>
      <w:r>
        <w:rPr>
          <w:rFonts w:ascii="Arial" w:hAnsi="Arial" w:cs="Arial"/>
          <w:sz w:val="22"/>
          <w:szCs w:val="22"/>
        </w:rPr>
        <w:t> </w:t>
      </w:r>
    </w:p>
    <w:p w:rsidR="00DF3C86" w:rsidRDefault="00DF3C86"/>
    <w:sectPr w:rsidR="00DF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1"/>
    <w:rsid w:val="007F5C01"/>
    <w:rsid w:val="00D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F58"/>
  <w15:chartTrackingRefBased/>
  <w15:docId w15:val="{80988B10-8A1F-4B83-9775-1B17D33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Burdychová</dc:creator>
  <cp:keywords/>
  <dc:description/>
  <cp:lastModifiedBy>Draha Burdychová</cp:lastModifiedBy>
  <cp:revision>1</cp:revision>
  <dcterms:created xsi:type="dcterms:W3CDTF">2020-03-15T08:32:00Z</dcterms:created>
  <dcterms:modified xsi:type="dcterms:W3CDTF">2020-03-15T08:34:00Z</dcterms:modified>
</cp:coreProperties>
</file>